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D97" w:rsidRDefault="00A53B0E" w:rsidP="00A53B0E">
      <w:pPr>
        <w:suppressAutoHyphens/>
        <w:jc w:val="both"/>
        <w:rPr>
          <w:rFonts w:ascii="Book Antiqua" w:hAnsi="Book Antiqua"/>
          <w:b/>
        </w:rPr>
      </w:pPr>
      <w:r w:rsidRPr="00A53B0E">
        <w:rPr>
          <w:rFonts w:ascii="Book Antiqua" w:hAnsi="Book Antiqua"/>
          <w:b/>
        </w:rPr>
        <w:t>Re-conductoring Package- OH01B for Reconductoring of 400 kV D/C (Twin Moose) Siliguri – Bongaigaon TL – (from Bongaigaon to Loc. No. 292 - 109 km line length) under North Eastern Region Strengthening Scheme-XII</w:t>
      </w:r>
    </w:p>
    <w:p w:rsidR="00A53B0E" w:rsidRDefault="00A53B0E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3B0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53B0E" w:rsidRPr="00A53B0E">
      <w:rPr>
        <w:rFonts w:ascii="Arial" w:hAnsi="Arial" w:cs="Arial"/>
        <w:b/>
        <w:bCs/>
        <w:sz w:val="22"/>
        <w:szCs w:val="22"/>
      </w:rPr>
      <w:t>5002001990/CONDUCTOR/DOM/A06-CC CS -7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C62F4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46B54"/>
    <w:rsid w:val="00871FA5"/>
    <w:rsid w:val="009500B5"/>
    <w:rsid w:val="009618F3"/>
    <w:rsid w:val="00991DB6"/>
    <w:rsid w:val="009C56CC"/>
    <w:rsid w:val="009F11DA"/>
    <w:rsid w:val="009F3197"/>
    <w:rsid w:val="00A277C2"/>
    <w:rsid w:val="00A53B0E"/>
    <w:rsid w:val="00A543FF"/>
    <w:rsid w:val="00AC2B14"/>
    <w:rsid w:val="00AE54F2"/>
    <w:rsid w:val="00AF4186"/>
    <w:rsid w:val="00B14737"/>
    <w:rsid w:val="00B46679"/>
    <w:rsid w:val="00B47ACA"/>
    <w:rsid w:val="00B678DA"/>
    <w:rsid w:val="00BA46C7"/>
    <w:rsid w:val="00BD5DA0"/>
    <w:rsid w:val="00BD78FC"/>
    <w:rsid w:val="00C72045"/>
    <w:rsid w:val="00CC420D"/>
    <w:rsid w:val="00CE64BC"/>
    <w:rsid w:val="00CF08E3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C6B484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17</cp:revision>
  <cp:lastPrinted>2020-09-15T05:41:00Z</cp:lastPrinted>
  <dcterms:created xsi:type="dcterms:W3CDTF">2020-07-31T09:09:00Z</dcterms:created>
  <dcterms:modified xsi:type="dcterms:W3CDTF">2021-11-22T05:26:00Z</dcterms:modified>
</cp:coreProperties>
</file>